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FF6820"/>
          <w:sz w:val="36"/>
          <w:szCs w:val="36"/>
        </w:rPr>
      </w:pPr>
      <w:bookmarkStart w:id="0" w:name="_GoBack"/>
      <w:bookmarkEnd w:id="0"/>
      <w:r w:rsidRPr="009676A0">
        <w:rPr>
          <w:rFonts w:cs="Calibri"/>
          <w:b/>
          <w:bCs/>
          <w:color w:val="FF6820"/>
          <w:sz w:val="36"/>
          <w:szCs w:val="36"/>
        </w:rPr>
        <w:t>Civilizační choroby</w:t>
      </w:r>
      <w:r w:rsidR="002B3375">
        <w:rPr>
          <w:rFonts w:cs="Calibri"/>
          <w:b/>
          <w:bCs/>
          <w:color w:val="FF6820"/>
          <w:sz w:val="36"/>
          <w:szCs w:val="36"/>
        </w:rPr>
        <w:t xml:space="preserve">     </w:t>
      </w:r>
      <w:r>
        <w:rPr>
          <w:rFonts w:cs="Calibri"/>
          <w:b/>
          <w:bCs/>
          <w:color w:val="FF6820"/>
          <w:sz w:val="36"/>
          <w:szCs w:val="36"/>
        </w:rPr>
        <w:t xml:space="preserve"> </w:t>
      </w:r>
      <w:r w:rsidR="002B3375">
        <w:rPr>
          <w:rFonts w:cs="Calibri"/>
          <w:b/>
          <w:bCs/>
          <w:color w:val="FF6820"/>
          <w:sz w:val="36"/>
          <w:szCs w:val="36"/>
        </w:rPr>
        <w:t xml:space="preserve"> </w:t>
      </w:r>
      <w:r w:rsidR="002B3375">
        <w:rPr>
          <w:rFonts w:cs="Calibri"/>
          <w:b/>
          <w:bCs/>
          <w:noProof/>
          <w:color w:val="FF6820"/>
          <w:sz w:val="36"/>
          <w:szCs w:val="36"/>
          <w:lang w:eastAsia="cs-CZ"/>
        </w:rPr>
        <w:drawing>
          <wp:inline distT="0" distB="0" distL="0" distR="0">
            <wp:extent cx="933450" cy="1511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375">
        <w:rPr>
          <w:rFonts w:cs="Calibri"/>
          <w:b/>
          <w:bCs/>
          <w:color w:val="FF6820"/>
          <w:sz w:val="36"/>
          <w:szCs w:val="36"/>
        </w:rPr>
        <w:t xml:space="preserve">   </w:t>
      </w:r>
      <w:r w:rsidR="002B3375">
        <w:rPr>
          <w:rFonts w:cs="Calibri"/>
          <w:b/>
          <w:bCs/>
          <w:noProof/>
          <w:color w:val="FF6820"/>
          <w:sz w:val="36"/>
          <w:szCs w:val="36"/>
          <w:lang w:eastAsia="cs-CZ"/>
        </w:rPr>
        <w:drawing>
          <wp:inline distT="0" distB="0" distL="0" distR="0">
            <wp:extent cx="824643" cy="1400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3A1">
        <w:rPr>
          <w:rFonts w:cs="Calibri"/>
          <w:b/>
          <w:bCs/>
          <w:color w:val="FF6820"/>
          <w:sz w:val="36"/>
          <w:szCs w:val="36"/>
        </w:rPr>
        <w:t xml:space="preserve">  </w:t>
      </w:r>
      <w:r w:rsidR="009773A1">
        <w:rPr>
          <w:rFonts w:cs="Calibri"/>
          <w:b/>
          <w:bCs/>
          <w:noProof/>
          <w:color w:val="FF6820"/>
          <w:sz w:val="36"/>
          <w:szCs w:val="36"/>
          <w:lang w:eastAsia="cs-CZ"/>
        </w:rPr>
        <w:drawing>
          <wp:inline distT="0" distB="0" distL="0" distR="0">
            <wp:extent cx="904875" cy="14192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A0" w:rsidRP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36"/>
          <w:szCs w:val="36"/>
        </w:rPr>
      </w:pPr>
      <w:r w:rsidRPr="009676A0">
        <w:rPr>
          <w:rFonts w:cs="Calibri"/>
          <w:color w:val="000000"/>
          <w:sz w:val="36"/>
          <w:szCs w:val="36"/>
        </w:rPr>
        <w:t xml:space="preserve"> 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b/>
          <w:bCs/>
          <w:color w:val="000000"/>
          <w:sz w:val="24"/>
          <w:szCs w:val="24"/>
        </w:rPr>
        <w:t>civilizační choroby</w:t>
      </w:r>
      <w:r>
        <w:rPr>
          <w:rFonts w:cs="Calibri"/>
          <w:color w:val="000000"/>
          <w:sz w:val="24"/>
          <w:szCs w:val="24"/>
        </w:rPr>
        <w:t xml:space="preserve"> </w:t>
      </w:r>
      <w:r w:rsidRPr="009676A0">
        <w:rPr>
          <w:rFonts w:cs="Calibri"/>
          <w:b/>
          <w:bCs/>
          <w:color w:val="FF0000"/>
          <w:sz w:val="24"/>
          <w:szCs w:val="24"/>
        </w:rPr>
        <w:t xml:space="preserve">"také </w:t>
      </w:r>
      <w:r w:rsidRPr="009676A0">
        <w:rPr>
          <w:rFonts w:cs="Calibri"/>
          <w:b/>
          <w:bCs/>
          <w:i/>
          <w:iCs/>
          <w:color w:val="FF0000"/>
          <w:sz w:val="24"/>
          <w:szCs w:val="24"/>
        </w:rPr>
        <w:t>nemoci z blahobytu"</w:t>
      </w:r>
      <w:r w:rsidRPr="009676A0">
        <w:rPr>
          <w:rFonts w:cs="Calibri"/>
          <w:b/>
          <w:bCs/>
          <w:color w:val="00008B"/>
          <w:sz w:val="24"/>
          <w:szCs w:val="24"/>
        </w:rPr>
        <w:t xml:space="preserve"> </w:t>
      </w:r>
      <w:r w:rsidRPr="002B3375">
        <w:rPr>
          <w:rFonts w:cs="Calibri"/>
          <w:bCs/>
          <w:color w:val="00008B"/>
          <w:sz w:val="24"/>
          <w:szCs w:val="24"/>
        </w:rPr>
        <w:t>je označení pro skupinu</w:t>
      </w:r>
      <w:r w:rsidRPr="009676A0">
        <w:rPr>
          <w:rFonts w:cs="Calibri"/>
          <w:b/>
          <w:bCs/>
          <w:color w:val="00008B"/>
          <w:sz w:val="24"/>
          <w:szCs w:val="24"/>
        </w:rPr>
        <w:t xml:space="preserve"> </w:t>
      </w:r>
      <w:r w:rsidRPr="002B3375">
        <w:rPr>
          <w:rFonts w:cs="Calibri"/>
          <w:b/>
          <w:bCs/>
          <w:color w:val="FF0000"/>
          <w:sz w:val="24"/>
          <w:szCs w:val="24"/>
        </w:rPr>
        <w:t>nemocí</w:t>
      </w:r>
      <w:r w:rsidRPr="002B3375">
        <w:rPr>
          <w:rFonts w:cs="Calibri"/>
          <w:b/>
          <w:bCs/>
          <w:color w:val="00008B"/>
          <w:sz w:val="24"/>
          <w:szCs w:val="24"/>
        </w:rPr>
        <w:t>,</w:t>
      </w:r>
      <w:r w:rsidRPr="009676A0">
        <w:rPr>
          <w:rFonts w:cs="Calibri"/>
          <w:b/>
          <w:bCs/>
          <w:color w:val="00008B"/>
          <w:sz w:val="24"/>
          <w:szCs w:val="24"/>
        </w:rPr>
        <w:t xml:space="preserve"> </w:t>
      </w:r>
      <w:r w:rsidRPr="002B3375">
        <w:rPr>
          <w:rFonts w:cs="Calibri"/>
          <w:bCs/>
          <w:color w:val="00008B"/>
          <w:sz w:val="24"/>
          <w:szCs w:val="24"/>
        </w:rPr>
        <w:t>které  jsou důsledkem moderního městského životního stylu</w:t>
      </w:r>
    </w:p>
    <w:p w:rsidR="009676A0" w:rsidRPr="009676A0" w:rsidRDefault="009676A0">
      <w:pPr>
        <w:rPr>
          <w:sz w:val="24"/>
          <w:szCs w:val="24"/>
        </w:rPr>
      </w:pPr>
    </w:p>
    <w:p w:rsidR="009676A0" w:rsidRP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příčiny těchto nemocí</w:t>
      </w:r>
      <w:r w:rsidRPr="009676A0">
        <w:rPr>
          <w:rFonts w:cs="Calibri"/>
          <w:b/>
          <w:bCs/>
          <w:color w:val="000000"/>
          <w:sz w:val="24"/>
          <w:szCs w:val="24"/>
        </w:rPr>
        <w:t>: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9676A0">
        <w:rPr>
          <w:rFonts w:cs="Calibri"/>
          <w:b/>
          <w:bCs/>
          <w:color w:val="0000FF"/>
          <w:sz w:val="24"/>
          <w:szCs w:val="24"/>
        </w:rPr>
        <w:t>1.</w:t>
      </w:r>
      <w:r>
        <w:rPr>
          <w:rFonts w:cs="Calibri"/>
          <w:b/>
          <w:bCs/>
          <w:color w:val="0000FF"/>
          <w:sz w:val="24"/>
          <w:szCs w:val="24"/>
        </w:rPr>
        <w:t xml:space="preserve"> </w:t>
      </w:r>
      <w:r w:rsidRPr="002B3375">
        <w:rPr>
          <w:rFonts w:cs="Calibri"/>
          <w:bCs/>
          <w:color w:val="0000FF"/>
          <w:sz w:val="24"/>
          <w:szCs w:val="24"/>
        </w:rPr>
        <w:t>konzumace průmyslově vyráběných potravin</w:t>
      </w:r>
    </w:p>
    <w:p w:rsidR="009676A0" w:rsidRP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0000FF"/>
          <w:sz w:val="24"/>
          <w:szCs w:val="24"/>
        </w:rPr>
      </w:pPr>
      <w:r w:rsidRPr="009676A0">
        <w:rPr>
          <w:rFonts w:cs="Calibri"/>
          <w:b/>
          <w:bCs/>
          <w:color w:val="0000FF"/>
          <w:sz w:val="24"/>
          <w:szCs w:val="24"/>
        </w:rPr>
        <w:t>2.</w:t>
      </w:r>
      <w:r>
        <w:rPr>
          <w:rFonts w:cs="Calibri"/>
          <w:b/>
          <w:bCs/>
          <w:color w:val="0000FF"/>
          <w:sz w:val="24"/>
          <w:szCs w:val="24"/>
        </w:rPr>
        <w:t xml:space="preserve"> </w:t>
      </w:r>
      <w:r w:rsidRPr="002B3375">
        <w:rPr>
          <w:rFonts w:cs="Calibri"/>
          <w:bCs/>
          <w:color w:val="0000FF"/>
          <w:sz w:val="24"/>
          <w:szCs w:val="24"/>
        </w:rPr>
        <w:t>příjem kaloricky bohatých potravin (zejména tučných a slaných jídel)</w:t>
      </w:r>
      <w:r w:rsidRPr="009676A0">
        <w:rPr>
          <w:rFonts w:cs="Calibri"/>
          <w:b/>
          <w:bCs/>
          <w:color w:val="0000FF"/>
          <w:sz w:val="24"/>
          <w:szCs w:val="24"/>
        </w:rPr>
        <w:t xml:space="preserve"> 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9676A0">
        <w:rPr>
          <w:rFonts w:cs="Calibri"/>
          <w:b/>
          <w:bCs/>
          <w:color w:val="0000FF"/>
          <w:sz w:val="24"/>
          <w:szCs w:val="24"/>
        </w:rPr>
        <w:t>3.</w:t>
      </w:r>
      <w:r>
        <w:rPr>
          <w:rFonts w:cs="Calibri"/>
          <w:b/>
          <w:bCs/>
          <w:color w:val="0000FF"/>
          <w:sz w:val="24"/>
          <w:szCs w:val="24"/>
        </w:rPr>
        <w:t xml:space="preserve"> </w:t>
      </w:r>
      <w:r w:rsidRPr="002B3375">
        <w:rPr>
          <w:rFonts w:cs="Calibri"/>
          <w:bCs/>
          <w:color w:val="0000FF"/>
          <w:sz w:val="24"/>
          <w:szCs w:val="24"/>
        </w:rPr>
        <w:t xml:space="preserve">nadměrná konzumace jídla, alkoholu a cigaret 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9676A0">
        <w:rPr>
          <w:rFonts w:cs="Calibri"/>
          <w:b/>
          <w:bCs/>
          <w:color w:val="0000FF"/>
          <w:sz w:val="24"/>
          <w:szCs w:val="24"/>
        </w:rPr>
        <w:t>4.</w:t>
      </w:r>
      <w:r>
        <w:rPr>
          <w:rFonts w:cs="Calibri"/>
          <w:b/>
          <w:bCs/>
          <w:color w:val="0000FF"/>
          <w:sz w:val="24"/>
          <w:szCs w:val="24"/>
        </w:rPr>
        <w:t xml:space="preserve"> </w:t>
      </w:r>
      <w:r w:rsidRPr="002B3375">
        <w:rPr>
          <w:rFonts w:cs="Calibri"/>
          <w:bCs/>
          <w:color w:val="0000FF"/>
          <w:sz w:val="24"/>
          <w:szCs w:val="24"/>
        </w:rPr>
        <w:t xml:space="preserve">nadměrný a trvalý stres 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color w:val="0000FF"/>
          <w:sz w:val="24"/>
          <w:szCs w:val="24"/>
        </w:rPr>
      </w:pPr>
      <w:r w:rsidRPr="009676A0">
        <w:rPr>
          <w:rFonts w:cs="Calibri"/>
          <w:b/>
          <w:bCs/>
          <w:color w:val="0000FF"/>
          <w:sz w:val="24"/>
          <w:szCs w:val="24"/>
        </w:rPr>
        <w:t>5.</w:t>
      </w:r>
      <w:r>
        <w:rPr>
          <w:rFonts w:cs="Calibri"/>
          <w:b/>
          <w:bCs/>
          <w:color w:val="0000FF"/>
          <w:sz w:val="24"/>
          <w:szCs w:val="24"/>
        </w:rPr>
        <w:t xml:space="preserve"> </w:t>
      </w:r>
      <w:r w:rsidRPr="002B3375">
        <w:rPr>
          <w:rFonts w:cs="Calibri"/>
          <w:bCs/>
          <w:color w:val="0000FF"/>
          <w:sz w:val="24"/>
          <w:szCs w:val="24"/>
        </w:rPr>
        <w:t>nedostatek fyzického pohybu</w:t>
      </w:r>
    </w:p>
    <w:p w:rsidR="009676A0" w:rsidRPr="009676A0" w:rsidRDefault="009676A0">
      <w:pPr>
        <w:rPr>
          <w:sz w:val="24"/>
          <w:szCs w:val="24"/>
        </w:rPr>
      </w:pPr>
    </w:p>
    <w:p w:rsidR="009676A0" w:rsidRPr="002B3375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  <w:u w:val="single"/>
        </w:rPr>
      </w:pPr>
      <w:r w:rsidRPr="002B3375">
        <w:rPr>
          <w:rFonts w:cs="Calibri"/>
          <w:b/>
          <w:bCs/>
          <w:color w:val="000000"/>
          <w:sz w:val="24"/>
          <w:szCs w:val="24"/>
          <w:u w:val="single"/>
        </w:rPr>
        <w:t>n</w:t>
      </w:r>
      <w:r w:rsidR="009676A0" w:rsidRPr="002B3375">
        <w:rPr>
          <w:rFonts w:cs="Calibri"/>
          <w:b/>
          <w:bCs/>
          <w:color w:val="000000"/>
          <w:sz w:val="24"/>
          <w:szCs w:val="24"/>
          <w:u w:val="single"/>
        </w:rPr>
        <w:t>ejčastější civilizační choroby</w:t>
      </w:r>
    </w:p>
    <w:p w:rsidR="009676A0" w:rsidRPr="009676A0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</w:t>
      </w:r>
      <w:r w:rsidR="009676A0" w:rsidRPr="009676A0">
        <w:rPr>
          <w:rFonts w:cs="Calibri"/>
          <w:b/>
          <w:bCs/>
          <w:color w:val="000000"/>
          <w:sz w:val="24"/>
          <w:szCs w:val="24"/>
        </w:rPr>
        <w:t>évní onemocnění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srdeční infarkt </w:t>
      </w:r>
      <w:r w:rsidR="002B3375" w:rsidRPr="009676A0">
        <w:rPr>
          <w:rFonts w:cs="Calibri"/>
          <w:bCs/>
          <w:color w:val="000000"/>
          <w:sz w:val="24"/>
          <w:szCs w:val="24"/>
        </w:rPr>
        <w:t>(</w:t>
      </w:r>
      <w:r w:rsidR="002B3375" w:rsidRPr="009676A0">
        <w:rPr>
          <w:rFonts w:cs="Times New Roman"/>
          <w:color w:val="000000"/>
          <w:sz w:val="24"/>
          <w:szCs w:val="24"/>
        </w:rPr>
        <w:t>je náhlé přerušení krevního zásobování části srdce)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cévní mozkové příhody </w:t>
      </w:r>
      <w:r w:rsidR="002B3375" w:rsidRPr="009676A0">
        <w:rPr>
          <w:rFonts w:cs="Calibri"/>
          <w:color w:val="0000FF"/>
          <w:sz w:val="24"/>
          <w:szCs w:val="24"/>
        </w:rPr>
        <w:t>(</w:t>
      </w:r>
      <w:r w:rsidR="002B3375" w:rsidRPr="009676A0">
        <w:rPr>
          <w:rFonts w:cs="Calibri"/>
          <w:color w:val="000000"/>
          <w:sz w:val="24"/>
          <w:szCs w:val="24"/>
        </w:rPr>
        <w:t>mozková mrtvice nebo mozkový infarkt)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vysoký </w:t>
      </w:r>
      <w:r w:rsidR="002B3375">
        <w:rPr>
          <w:rFonts w:cs="Calibri"/>
          <w:color w:val="000000"/>
          <w:sz w:val="24"/>
          <w:szCs w:val="24"/>
        </w:rPr>
        <w:t xml:space="preserve">krevní </w:t>
      </w:r>
      <w:r w:rsidRPr="009676A0">
        <w:rPr>
          <w:rFonts w:cs="Calibri"/>
          <w:color w:val="000000"/>
          <w:sz w:val="24"/>
          <w:szCs w:val="24"/>
        </w:rPr>
        <w:t xml:space="preserve">tlak (hypertenze) </w:t>
      </w:r>
    </w:p>
    <w:p w:rsidR="009676A0" w:rsidRPr="002B3375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>ateroskleróza</w:t>
      </w:r>
      <w:r w:rsidR="002B3375">
        <w:rPr>
          <w:rFonts w:cs="Calibri"/>
          <w:color w:val="000000"/>
          <w:sz w:val="24"/>
          <w:szCs w:val="24"/>
        </w:rPr>
        <w:t xml:space="preserve"> </w:t>
      </w:r>
      <w:r w:rsidR="002B3375" w:rsidRPr="002B3375">
        <w:rPr>
          <w:rFonts w:cs="Calibri"/>
          <w:color w:val="000000"/>
          <w:sz w:val="24"/>
          <w:szCs w:val="24"/>
        </w:rPr>
        <w:t>(</w:t>
      </w:r>
      <w:r w:rsidR="002B3375" w:rsidRPr="002B3375">
        <w:rPr>
          <w:sz w:val="24"/>
          <w:szCs w:val="24"/>
        </w:rPr>
        <w:t xml:space="preserve">je kornatění </w:t>
      </w:r>
      <w:hyperlink r:id="rId8" w:tooltip="Tepna" w:history="1">
        <w:r w:rsidR="002B3375" w:rsidRPr="002B3375">
          <w:rPr>
            <w:rStyle w:val="Hypertextovodkaz"/>
            <w:sz w:val="24"/>
            <w:szCs w:val="24"/>
          </w:rPr>
          <w:t>tepen</w:t>
        </w:r>
      </w:hyperlink>
      <w:r w:rsidR="002B3375" w:rsidRPr="002B3375">
        <w:rPr>
          <w:sz w:val="24"/>
          <w:szCs w:val="24"/>
        </w:rPr>
        <w:t xml:space="preserve">, vzniká v důsledku ukládání </w:t>
      </w:r>
      <w:hyperlink r:id="rId9" w:tooltip="Tuky" w:history="1">
        <w:r w:rsidR="002B3375" w:rsidRPr="002B3375">
          <w:rPr>
            <w:rStyle w:val="Hypertextovodkaz"/>
            <w:sz w:val="24"/>
            <w:szCs w:val="24"/>
          </w:rPr>
          <w:t>tukových</w:t>
        </w:r>
      </w:hyperlink>
      <w:r w:rsidR="002B3375" w:rsidRPr="002B3375">
        <w:rPr>
          <w:sz w:val="24"/>
          <w:szCs w:val="24"/>
        </w:rPr>
        <w:t xml:space="preserve"> látek do stěny tepny)</w:t>
      </w:r>
    </w:p>
    <w:p w:rsidR="009676A0" w:rsidRPr="009676A0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</w:t>
      </w:r>
      <w:r w:rsidR="009676A0" w:rsidRPr="009676A0">
        <w:rPr>
          <w:rFonts w:cs="Calibri"/>
          <w:b/>
          <w:bCs/>
          <w:color w:val="000000"/>
          <w:sz w:val="24"/>
          <w:szCs w:val="24"/>
        </w:rPr>
        <w:t>oruchy příjmu potravy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anorexie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obezita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>bulimie</w:t>
      </w:r>
    </w:p>
    <w:p w:rsidR="009676A0" w:rsidRPr="009676A0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</w:t>
      </w:r>
      <w:r w:rsidR="009676A0" w:rsidRPr="009676A0">
        <w:rPr>
          <w:rFonts w:cs="Calibri"/>
          <w:b/>
          <w:bCs/>
          <w:color w:val="000000"/>
          <w:sz w:val="24"/>
          <w:szCs w:val="24"/>
        </w:rPr>
        <w:t>ukrovka</w:t>
      </w:r>
      <w:r>
        <w:rPr>
          <w:rFonts w:cs="Calibri"/>
          <w:b/>
          <w:bCs/>
          <w:color w:val="000000"/>
          <w:sz w:val="24"/>
          <w:szCs w:val="24"/>
        </w:rPr>
        <w:t xml:space="preserve">,  </w:t>
      </w:r>
      <w:r>
        <w:rPr>
          <w:rFonts w:cs="Calibri"/>
          <w:color w:val="000000"/>
          <w:sz w:val="24"/>
          <w:szCs w:val="24"/>
        </w:rPr>
        <w:t>která se projevuje</w:t>
      </w:r>
      <w:r w:rsidRPr="009676A0">
        <w:rPr>
          <w:rFonts w:cs="Calibri"/>
          <w:color w:val="000000"/>
          <w:sz w:val="24"/>
          <w:szCs w:val="24"/>
        </w:rPr>
        <w:t xml:space="preserve"> poruchou metabolismu</w:t>
      </w:r>
      <w:r>
        <w:rPr>
          <w:rFonts w:cs="Calibri"/>
          <w:color w:val="000000"/>
          <w:sz w:val="24"/>
          <w:szCs w:val="24"/>
        </w:rPr>
        <w:t xml:space="preserve"> (přeměny)</w:t>
      </w:r>
      <w:r w:rsidRPr="009676A0">
        <w:rPr>
          <w:rFonts w:cs="Calibri"/>
          <w:color w:val="000000"/>
          <w:sz w:val="24"/>
          <w:szCs w:val="24"/>
        </w:rPr>
        <w:t xml:space="preserve"> </w:t>
      </w:r>
      <w:r w:rsidRPr="009676A0">
        <w:rPr>
          <w:rFonts w:cs="Calibri"/>
          <w:color w:val="0000FF"/>
          <w:sz w:val="24"/>
          <w:szCs w:val="24"/>
        </w:rPr>
        <w:t>sacharidů</w:t>
      </w:r>
      <w:r>
        <w:rPr>
          <w:rFonts w:cs="Calibri"/>
          <w:color w:val="0000FF"/>
          <w:sz w:val="24"/>
          <w:szCs w:val="24"/>
        </w:rPr>
        <w:t xml:space="preserve"> (cukrů)</w:t>
      </w:r>
    </w:p>
    <w:p w:rsidR="009676A0" w:rsidRPr="009676A0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n</w:t>
      </w:r>
      <w:r w:rsidR="009676A0" w:rsidRPr="009676A0">
        <w:rPr>
          <w:rFonts w:cs="Calibri"/>
          <w:b/>
          <w:bCs/>
          <w:color w:val="000000"/>
          <w:sz w:val="24"/>
          <w:szCs w:val="24"/>
        </w:rPr>
        <w:t>ádory</w:t>
      </w:r>
    </w:p>
    <w:p w:rsidR="009676A0" w:rsidRPr="009676A0" w:rsidRDefault="002B3375" w:rsidP="009676A0">
      <w:pPr>
        <w:autoSpaceDE w:val="0"/>
        <w:autoSpaceDN w:val="0"/>
        <w:adjustRightInd w:val="0"/>
        <w:spacing w:after="3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</w:t>
      </w:r>
      <w:r w:rsidR="009676A0" w:rsidRPr="009676A0">
        <w:rPr>
          <w:rFonts w:cs="Calibri"/>
          <w:b/>
          <w:bCs/>
          <w:color w:val="000000"/>
          <w:sz w:val="24"/>
          <w:szCs w:val="24"/>
        </w:rPr>
        <w:t>statní civilizační choroby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psychické potíže (deprese, únavový syndrom, syndrom vyhoření)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alergie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astma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lupénka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AIDS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předčasné stárnutí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lastRenderedPageBreak/>
        <w:t xml:space="preserve">zánětlivá revmatická onemocnění kloubů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předčasné porody a potraty </w:t>
      </w:r>
    </w:p>
    <w:p w:rsidR="009676A0" w:rsidRPr="009676A0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 xml:space="preserve">některé vrozené vývojové vady nervového systému novorozenců </w:t>
      </w:r>
    </w:p>
    <w:p w:rsidR="009676A0" w:rsidRPr="002B3375" w:rsidRDefault="009676A0" w:rsidP="009676A0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cs="Calibri"/>
          <w:color w:val="000000"/>
          <w:sz w:val="24"/>
          <w:szCs w:val="24"/>
        </w:rPr>
      </w:pPr>
      <w:r w:rsidRPr="009676A0">
        <w:rPr>
          <w:rFonts w:cs="Calibri"/>
          <w:color w:val="000000"/>
          <w:sz w:val="24"/>
          <w:szCs w:val="24"/>
        </w:rPr>
        <w:t>demence včetně Alzheimerovy choroby</w:t>
      </w:r>
      <w:r w:rsidR="002B3375">
        <w:rPr>
          <w:rFonts w:cs="Calibri"/>
          <w:color w:val="000000"/>
          <w:sz w:val="24"/>
          <w:szCs w:val="24"/>
        </w:rPr>
        <w:t xml:space="preserve"> (</w:t>
      </w:r>
      <w:r w:rsidR="002B3375" w:rsidRPr="009676A0">
        <w:rPr>
          <w:rFonts w:cs="Calibri"/>
          <w:color w:val="000000"/>
          <w:sz w:val="24"/>
          <w:szCs w:val="24"/>
        </w:rPr>
        <w:t xml:space="preserve">je onemocnění </w:t>
      </w:r>
      <w:r w:rsidR="002B3375" w:rsidRPr="009676A0">
        <w:rPr>
          <w:rFonts w:cs="Calibri"/>
          <w:color w:val="0000FF"/>
          <w:sz w:val="24"/>
          <w:szCs w:val="24"/>
        </w:rPr>
        <w:t>mozku</w:t>
      </w:r>
      <w:r w:rsidR="002B3375">
        <w:rPr>
          <w:rFonts w:cs="Calibri"/>
          <w:color w:val="0000FF"/>
          <w:sz w:val="24"/>
          <w:szCs w:val="24"/>
        </w:rPr>
        <w:t>)</w:t>
      </w:r>
    </w:p>
    <w:p w:rsidR="009676A0" w:rsidRPr="002B3375" w:rsidRDefault="009676A0" w:rsidP="002B3375">
      <w:pPr>
        <w:autoSpaceDE w:val="0"/>
        <w:autoSpaceDN w:val="0"/>
        <w:adjustRightInd w:val="0"/>
        <w:spacing w:after="20" w:line="240" w:lineRule="auto"/>
        <w:ind w:left="1280"/>
        <w:rPr>
          <w:rFonts w:cs="Calibri"/>
          <w:color w:val="000000"/>
          <w:sz w:val="24"/>
          <w:szCs w:val="24"/>
        </w:rPr>
      </w:pPr>
    </w:p>
    <w:p w:rsidR="009676A0" w:rsidRPr="009676A0" w:rsidRDefault="009676A0">
      <w:pPr>
        <w:rPr>
          <w:sz w:val="24"/>
          <w:szCs w:val="24"/>
        </w:rPr>
      </w:pPr>
    </w:p>
    <w:p w:rsid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iCs/>
          <w:color w:val="0000FF"/>
          <w:sz w:val="24"/>
          <w:szCs w:val="24"/>
        </w:rPr>
      </w:pPr>
      <w:r w:rsidRPr="009676A0">
        <w:rPr>
          <w:rFonts w:cs="Calibri"/>
          <w:b/>
          <w:bCs/>
          <w:iCs/>
          <w:color w:val="0000FF"/>
          <w:sz w:val="24"/>
          <w:szCs w:val="24"/>
        </w:rPr>
        <w:t>plán prevence civilizačních a jiných onemocnění může zahrnovat:</w:t>
      </w:r>
    </w:p>
    <w:p w:rsidR="009676A0" w:rsidRPr="009676A0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iCs/>
          <w:color w:val="0000FF"/>
          <w:sz w:val="24"/>
          <w:szCs w:val="24"/>
        </w:rPr>
      </w:pP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 xml:space="preserve">1. </w:t>
      </w:r>
      <w:proofErr w:type="spellStart"/>
      <w:r w:rsidRPr="002B3375">
        <w:rPr>
          <w:rFonts w:cs="Calibri"/>
          <w:bCs/>
          <w:iCs/>
          <w:color w:val="005500"/>
          <w:sz w:val="24"/>
          <w:szCs w:val="24"/>
        </w:rPr>
        <w:t>nízkotukovou</w:t>
      </w:r>
      <w:proofErr w:type="spellEnd"/>
      <w:r w:rsidRPr="002B3375">
        <w:rPr>
          <w:rFonts w:cs="Calibri"/>
          <w:bCs/>
          <w:iCs/>
          <w:color w:val="005500"/>
          <w:sz w:val="24"/>
          <w:szCs w:val="24"/>
        </w:rPr>
        <w:t xml:space="preserve"> a nízkoenergetickou výživu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2. pohyb a tělesná cvičení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3. konzumace dostatečného množství tekutin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4. pobyt na zdravém vzduchu a slunci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5. střídmost - nekouřit, nepít alkohol, nadměrné množství kávy, čaje a bez dráždivých kořeněných jídel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6. dostatečný odpočinek, spánek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 xml:space="preserve">7. </w:t>
      </w:r>
      <w:proofErr w:type="spellStart"/>
      <w:r w:rsidRPr="002B3375">
        <w:rPr>
          <w:rFonts w:cs="Calibri"/>
          <w:bCs/>
          <w:iCs/>
          <w:color w:val="005500"/>
          <w:sz w:val="24"/>
          <w:szCs w:val="24"/>
        </w:rPr>
        <w:t>bezstresové</w:t>
      </w:r>
      <w:proofErr w:type="spellEnd"/>
      <w:r w:rsidRPr="002B3375">
        <w:rPr>
          <w:rFonts w:cs="Calibri"/>
          <w:bCs/>
          <w:iCs/>
          <w:color w:val="005500"/>
          <w:sz w:val="24"/>
          <w:szCs w:val="24"/>
        </w:rPr>
        <w:t xml:space="preserve"> prostředí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8. péče o duševní zdraví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9. zvyšování důvěry v sebe i druhé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10. mít smysl života</w:t>
      </w:r>
    </w:p>
    <w:p w:rsidR="009676A0" w:rsidRPr="002B3375" w:rsidRDefault="009676A0" w:rsidP="009676A0">
      <w:pPr>
        <w:autoSpaceDE w:val="0"/>
        <w:autoSpaceDN w:val="0"/>
        <w:adjustRightInd w:val="0"/>
        <w:spacing w:after="20" w:line="240" w:lineRule="auto"/>
        <w:rPr>
          <w:rFonts w:cs="Calibri"/>
          <w:bCs/>
          <w:iCs/>
          <w:color w:val="005500"/>
          <w:sz w:val="24"/>
          <w:szCs w:val="24"/>
        </w:rPr>
      </w:pPr>
      <w:r w:rsidRPr="002B3375">
        <w:rPr>
          <w:rFonts w:cs="Calibri"/>
          <w:bCs/>
          <w:iCs/>
          <w:color w:val="005500"/>
          <w:sz w:val="24"/>
          <w:szCs w:val="24"/>
        </w:rPr>
        <w:t>11. kvalitní sociá</w:t>
      </w:r>
      <w:r w:rsidR="002B3375">
        <w:rPr>
          <w:rFonts w:cs="Calibri"/>
          <w:bCs/>
          <w:iCs/>
          <w:color w:val="005500"/>
          <w:sz w:val="24"/>
          <w:szCs w:val="24"/>
        </w:rPr>
        <w:t xml:space="preserve">lní vtahy v rodině, ve škole i </w:t>
      </w:r>
      <w:r w:rsidRPr="002B3375">
        <w:rPr>
          <w:rFonts w:cs="Calibri"/>
          <w:bCs/>
          <w:iCs/>
          <w:color w:val="005500"/>
          <w:sz w:val="24"/>
          <w:szCs w:val="24"/>
        </w:rPr>
        <w:t>mimo ni</w:t>
      </w:r>
    </w:p>
    <w:p w:rsidR="009676A0" w:rsidRPr="002B3375" w:rsidRDefault="009676A0">
      <w:pPr>
        <w:rPr>
          <w:sz w:val="24"/>
          <w:szCs w:val="24"/>
        </w:rPr>
      </w:pPr>
    </w:p>
    <w:p w:rsidR="009676A0" w:rsidRPr="009676A0" w:rsidRDefault="009676A0">
      <w:pPr>
        <w:rPr>
          <w:sz w:val="24"/>
          <w:szCs w:val="24"/>
        </w:rPr>
      </w:pPr>
    </w:p>
    <w:sectPr w:rsidR="009676A0" w:rsidRPr="009676A0" w:rsidSect="007F071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A4C1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0"/>
    <w:rsid w:val="002B3375"/>
    <w:rsid w:val="009676A0"/>
    <w:rsid w:val="009773A1"/>
    <w:rsid w:val="00DC47CA"/>
    <w:rsid w:val="00F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754E7-4698-4FDD-A13B-96164CA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3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Tep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Tu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2</cp:revision>
  <cp:lastPrinted>2015-05-18T07:35:00Z</cp:lastPrinted>
  <dcterms:created xsi:type="dcterms:W3CDTF">2020-05-10T10:31:00Z</dcterms:created>
  <dcterms:modified xsi:type="dcterms:W3CDTF">2020-05-10T10:31:00Z</dcterms:modified>
</cp:coreProperties>
</file>